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2F411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F4110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2F4110">
        <w:rPr>
          <w:sz w:val="28"/>
          <w:szCs w:val="28"/>
        </w:rPr>
        <w:t xml:space="preserve">    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2</w:t>
      </w:r>
      <w:r w:rsidR="00442FB8">
        <w:rPr>
          <w:sz w:val="28"/>
          <w:szCs w:val="28"/>
        </w:rPr>
        <w:t>3</w:t>
      </w:r>
      <w:r w:rsidRPr="00561621">
        <w:rPr>
          <w:sz w:val="28"/>
          <w:szCs w:val="28"/>
        </w:rPr>
        <w:t xml:space="preserve">          </w:t>
      </w:r>
      <w:r w:rsidR="002F4110">
        <w:rPr>
          <w:sz w:val="28"/>
          <w:szCs w:val="28"/>
        </w:rPr>
        <w:t xml:space="preserve">                   14</w:t>
      </w:r>
      <w:r w:rsidR="007A456B">
        <w:rPr>
          <w:sz w:val="28"/>
          <w:szCs w:val="28"/>
        </w:rPr>
        <w:t xml:space="preserve"> </w:t>
      </w:r>
      <w:proofErr w:type="gramStart"/>
      <w:r w:rsidR="002F411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E43611" w:rsidRPr="00E43611" w:rsidRDefault="00E43611" w:rsidP="00E43611">
      <w:pPr>
        <w:pStyle w:val="paragraph"/>
        <w:spacing w:before="0" w:beforeAutospacing="0" w:after="0" w:afterAutospacing="0"/>
        <w:ind w:left="555"/>
        <w:jc w:val="right"/>
        <w:textAlignment w:val="baseline"/>
      </w:pPr>
      <w:r w:rsidRPr="00E43611">
        <w:rPr>
          <w:rStyle w:val="eop"/>
          <w:color w:val="22272F"/>
        </w:rPr>
        <w:t> </w:t>
      </w:r>
    </w:p>
    <w:p w:rsidR="00442FB8" w:rsidRPr="00442FB8" w:rsidRDefault="00442FB8" w:rsidP="00442F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42FB8">
        <w:rPr>
          <w:rStyle w:val="a9"/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442FB8">
        <w:rPr>
          <w:rStyle w:val="a9"/>
          <w:rFonts w:ascii="Times New Roman" w:hAnsi="Times New Roman" w:cs="Times New Roman"/>
          <w:sz w:val="28"/>
          <w:szCs w:val="28"/>
          <w:lang w:val="ba-RU"/>
        </w:rPr>
        <w:t xml:space="preserve">муниципального </w:t>
      </w:r>
      <w:r w:rsidRPr="00C120F0">
        <w:rPr>
          <w:rStyle w:val="a9"/>
          <w:rFonts w:ascii="Times New Roman" w:hAnsi="Times New Roman" w:cs="Times New Roman"/>
          <w:sz w:val="28"/>
          <w:szCs w:val="28"/>
          <w:lang w:val="ba-RU"/>
        </w:rPr>
        <w:t>имущества</w:t>
      </w:r>
      <w:r w:rsidRPr="00C120F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120F0" w:rsidRPr="00C120F0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Лемазинский сельсовет </w:t>
      </w:r>
      <w:r w:rsidRPr="00C120F0">
        <w:rPr>
          <w:rStyle w:val="a9"/>
          <w:rFonts w:ascii="Times New Roman" w:hAnsi="Times New Roman" w:cs="Times New Roman"/>
          <w:sz w:val="28"/>
          <w:szCs w:val="28"/>
        </w:rPr>
        <w:t>муниципального района</w:t>
      </w:r>
      <w:r w:rsidRPr="00442FB8">
        <w:rPr>
          <w:rStyle w:val="a9"/>
          <w:rFonts w:ascii="Times New Roman" w:hAnsi="Times New Roman" w:cs="Times New Roman"/>
          <w:sz w:val="28"/>
          <w:szCs w:val="28"/>
        </w:rPr>
        <w:t xml:space="preserve"> Дуванский район Республики Башкортостан</w:t>
      </w:r>
      <w:r w:rsidRPr="00442FB8">
        <w:rPr>
          <w:rStyle w:val="a9"/>
          <w:rFonts w:ascii="Times New Roman" w:hAnsi="Times New Roman" w:cs="Times New Roman"/>
          <w:sz w:val="28"/>
          <w:szCs w:val="28"/>
          <w:lang w:val="ba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442FB8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42FB8" w:rsidRPr="00442FB8" w:rsidRDefault="00442FB8" w:rsidP="00442F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42FB8" w:rsidRPr="00442FB8" w:rsidRDefault="00442FB8" w:rsidP="00442FB8">
      <w:pPr>
        <w:ind w:firstLine="900"/>
        <w:jc w:val="both"/>
        <w:rPr>
          <w:sz w:val="28"/>
          <w:szCs w:val="28"/>
        </w:rPr>
      </w:pPr>
      <w:r w:rsidRPr="00442FB8">
        <w:rPr>
          <w:sz w:val="28"/>
          <w:szCs w:val="28"/>
        </w:rPr>
        <w:t xml:space="preserve">В соответствии с </w:t>
      </w:r>
      <w:r w:rsidRPr="00442FB8">
        <w:rPr>
          <w:sz w:val="28"/>
          <w:szCs w:val="28"/>
          <w:lang w:val="ba-RU"/>
        </w:rPr>
        <w:t>Решением</w:t>
      </w:r>
      <w:r w:rsidRPr="00442FB8">
        <w:rPr>
          <w:sz w:val="28"/>
          <w:szCs w:val="28"/>
        </w:rPr>
        <w:t xml:space="preserve"> Совета </w:t>
      </w:r>
      <w:r w:rsidR="00C120F0">
        <w:rPr>
          <w:sz w:val="28"/>
          <w:szCs w:val="28"/>
        </w:rPr>
        <w:t xml:space="preserve">сельского поселения Лемазинский сельсовет </w:t>
      </w:r>
      <w:r w:rsidRPr="00442FB8">
        <w:rPr>
          <w:sz w:val="28"/>
          <w:szCs w:val="28"/>
        </w:rPr>
        <w:t xml:space="preserve">муниципального района Дуванский район Республики Башкортостан от </w:t>
      </w:r>
      <w:r w:rsidRPr="00C120F0">
        <w:rPr>
          <w:sz w:val="28"/>
          <w:szCs w:val="28"/>
        </w:rPr>
        <w:t>2</w:t>
      </w:r>
      <w:r w:rsidRPr="00C120F0">
        <w:rPr>
          <w:sz w:val="28"/>
          <w:szCs w:val="28"/>
          <w:lang w:val="ba-RU"/>
        </w:rPr>
        <w:t>8</w:t>
      </w:r>
      <w:r w:rsidRPr="00C120F0">
        <w:rPr>
          <w:sz w:val="28"/>
          <w:szCs w:val="28"/>
        </w:rPr>
        <w:t xml:space="preserve"> </w:t>
      </w:r>
      <w:r w:rsidR="00C120F0">
        <w:rPr>
          <w:sz w:val="28"/>
          <w:szCs w:val="28"/>
        </w:rPr>
        <w:t>апреля</w:t>
      </w:r>
      <w:r w:rsidRPr="00C120F0">
        <w:rPr>
          <w:sz w:val="28"/>
          <w:szCs w:val="28"/>
        </w:rPr>
        <w:t xml:space="preserve"> 20</w:t>
      </w:r>
      <w:r w:rsidR="00C120F0">
        <w:rPr>
          <w:sz w:val="28"/>
          <w:szCs w:val="28"/>
        </w:rPr>
        <w:t>21</w:t>
      </w:r>
      <w:r w:rsidRPr="00C120F0">
        <w:rPr>
          <w:sz w:val="28"/>
          <w:szCs w:val="28"/>
        </w:rPr>
        <w:t xml:space="preserve"> года № </w:t>
      </w:r>
      <w:r w:rsidR="00C120F0">
        <w:rPr>
          <w:sz w:val="28"/>
          <w:szCs w:val="28"/>
        </w:rPr>
        <w:t>72</w:t>
      </w:r>
      <w:r w:rsidRPr="00442FB8">
        <w:rPr>
          <w:sz w:val="28"/>
          <w:szCs w:val="28"/>
        </w:rPr>
        <w:t xml:space="preserve"> «Об утверждении Порядка формирования, ведения, опубликования перечня муниципального имущества </w:t>
      </w:r>
      <w:r w:rsidR="00C120F0">
        <w:rPr>
          <w:sz w:val="28"/>
          <w:szCs w:val="28"/>
        </w:rPr>
        <w:t xml:space="preserve">сельского поселения Лемазинский сельсовет </w:t>
      </w:r>
      <w:r w:rsidRPr="00C120F0">
        <w:rPr>
          <w:sz w:val="28"/>
          <w:szCs w:val="28"/>
        </w:rPr>
        <w:t>муниципального района</w:t>
      </w:r>
      <w:r w:rsidRPr="00442FB8">
        <w:rPr>
          <w:sz w:val="28"/>
          <w:szCs w:val="28"/>
        </w:rPr>
        <w:t xml:space="preserve">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предпринимательства)», руководствуясь Уставом </w:t>
      </w:r>
      <w:r w:rsidR="00C120F0">
        <w:rPr>
          <w:sz w:val="28"/>
          <w:szCs w:val="28"/>
        </w:rPr>
        <w:t xml:space="preserve">сельского поселения Лемазинский сельсовет </w:t>
      </w:r>
      <w:r w:rsidRPr="00C120F0">
        <w:rPr>
          <w:sz w:val="28"/>
          <w:szCs w:val="28"/>
        </w:rPr>
        <w:t>муниципального района</w:t>
      </w:r>
      <w:r w:rsidRPr="00442FB8">
        <w:rPr>
          <w:sz w:val="28"/>
          <w:szCs w:val="28"/>
        </w:rPr>
        <w:t xml:space="preserve"> Дуванский район Республики Башкортостан,  </w:t>
      </w:r>
      <w:r w:rsidRPr="00442FB8">
        <w:rPr>
          <w:color w:val="000000"/>
          <w:sz w:val="28"/>
          <w:szCs w:val="28"/>
        </w:rPr>
        <w:t>п о с т а н о в л я ю:</w:t>
      </w:r>
      <w:r w:rsidRPr="00442FB8">
        <w:rPr>
          <w:b/>
          <w:color w:val="000000"/>
          <w:sz w:val="28"/>
          <w:szCs w:val="28"/>
        </w:rPr>
        <w:t xml:space="preserve"> </w:t>
      </w:r>
    </w:p>
    <w:p w:rsidR="00442FB8" w:rsidRPr="00442FB8" w:rsidRDefault="00442FB8" w:rsidP="00442FB8">
      <w:pPr>
        <w:ind w:firstLine="708"/>
        <w:jc w:val="both"/>
        <w:rPr>
          <w:sz w:val="28"/>
          <w:szCs w:val="28"/>
        </w:rPr>
      </w:pPr>
      <w:r w:rsidRPr="00442FB8">
        <w:rPr>
          <w:sz w:val="28"/>
          <w:szCs w:val="28"/>
        </w:rPr>
        <w:t>1.</w:t>
      </w:r>
      <w:r w:rsidRPr="00442FB8">
        <w:rPr>
          <w:sz w:val="28"/>
          <w:szCs w:val="28"/>
        </w:rPr>
        <w:tab/>
        <w:t xml:space="preserve">Утвердить прилагаемый перечень </w:t>
      </w:r>
      <w:r w:rsidRPr="00C120F0">
        <w:rPr>
          <w:sz w:val="28"/>
          <w:szCs w:val="28"/>
          <w:lang w:val="ba-RU"/>
        </w:rPr>
        <w:t>муниципального имущества</w:t>
      </w:r>
      <w:r w:rsidRPr="00442FB8">
        <w:t xml:space="preserve"> </w:t>
      </w:r>
      <w:r w:rsidR="00C120F0" w:rsidRPr="00C120F0">
        <w:rPr>
          <w:sz w:val="28"/>
          <w:szCs w:val="28"/>
        </w:rPr>
        <w:t>сельского поселения Лемазинский сельсовет</w:t>
      </w:r>
      <w:r w:rsidR="00C120F0">
        <w:t xml:space="preserve"> </w:t>
      </w:r>
      <w:r w:rsidRPr="00442FB8">
        <w:rPr>
          <w:sz w:val="28"/>
          <w:szCs w:val="28"/>
        </w:rPr>
        <w:t xml:space="preserve">муниципального района Дуванский район Республики Башкортостан, предназначенного </w:t>
      </w:r>
      <w:proofErr w:type="gramStart"/>
      <w:r w:rsidRPr="00442FB8">
        <w:rPr>
          <w:sz w:val="28"/>
          <w:szCs w:val="28"/>
        </w:rPr>
        <w:t>для  предоставления</w:t>
      </w:r>
      <w:proofErr w:type="gramEnd"/>
      <w:r w:rsidRPr="00442FB8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(приложение).</w:t>
      </w:r>
    </w:p>
    <w:p w:rsidR="00442FB8" w:rsidRPr="00442FB8" w:rsidRDefault="00442FB8" w:rsidP="00442FB8">
      <w:pPr>
        <w:ind w:firstLine="708"/>
        <w:jc w:val="both"/>
        <w:rPr>
          <w:sz w:val="28"/>
          <w:szCs w:val="28"/>
        </w:rPr>
      </w:pPr>
      <w:r w:rsidRPr="00442FB8">
        <w:rPr>
          <w:sz w:val="28"/>
          <w:szCs w:val="28"/>
        </w:rPr>
        <w:t>2.</w:t>
      </w:r>
      <w:r w:rsidRPr="00442FB8">
        <w:rPr>
          <w:sz w:val="28"/>
          <w:szCs w:val="28"/>
        </w:rPr>
        <w:tab/>
        <w:t>Разместить прилагаемый перечень на официальном сайте Администрации</w:t>
      </w:r>
      <w:r w:rsidRPr="00442FB8">
        <w:t xml:space="preserve"> </w:t>
      </w:r>
      <w:r w:rsidR="00C120F0" w:rsidRPr="00C120F0">
        <w:rPr>
          <w:sz w:val="28"/>
          <w:szCs w:val="28"/>
        </w:rPr>
        <w:t>сельского поселения Лемазинский сельсовет</w:t>
      </w:r>
      <w:r w:rsidR="00C120F0">
        <w:t xml:space="preserve"> </w:t>
      </w:r>
      <w:r w:rsidRPr="00442FB8">
        <w:rPr>
          <w:sz w:val="28"/>
          <w:szCs w:val="28"/>
        </w:rPr>
        <w:t xml:space="preserve">муниципального района Дуванский район Республики Башкортостан </w:t>
      </w:r>
      <w:r w:rsidRPr="00C120F0">
        <w:rPr>
          <w:sz w:val="28"/>
          <w:szCs w:val="28"/>
        </w:rPr>
        <w:t>http://</w:t>
      </w:r>
      <w:proofErr w:type="spellStart"/>
      <w:r w:rsidR="00C120F0" w:rsidRPr="00C120F0">
        <w:rPr>
          <w:sz w:val="28"/>
          <w:szCs w:val="28"/>
          <w:lang w:val="en-US"/>
        </w:rPr>
        <w:t>lemazy</w:t>
      </w:r>
      <w:proofErr w:type="spellEnd"/>
      <w:r w:rsidRPr="00C120F0">
        <w:rPr>
          <w:sz w:val="28"/>
          <w:szCs w:val="28"/>
        </w:rPr>
        <w:t>.</w:t>
      </w:r>
      <w:proofErr w:type="spellStart"/>
      <w:r w:rsidRPr="00C120F0">
        <w:rPr>
          <w:sz w:val="28"/>
          <w:szCs w:val="28"/>
        </w:rPr>
        <w:t>ru</w:t>
      </w:r>
      <w:proofErr w:type="spellEnd"/>
      <w:r w:rsidRPr="00C120F0">
        <w:rPr>
          <w:sz w:val="28"/>
          <w:szCs w:val="28"/>
        </w:rPr>
        <w:t>.</w:t>
      </w:r>
    </w:p>
    <w:p w:rsidR="00442FB8" w:rsidRPr="00C120F0" w:rsidRDefault="00442FB8" w:rsidP="00442FB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FB8">
        <w:rPr>
          <w:rFonts w:ascii="Times New Roman" w:hAnsi="Times New Roman" w:cs="Times New Roman"/>
          <w:sz w:val="28"/>
          <w:szCs w:val="28"/>
        </w:rPr>
        <w:tab/>
        <w:t>3.</w:t>
      </w:r>
      <w:r w:rsidRPr="00442FB8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</w:t>
      </w:r>
      <w:r w:rsidR="00C120F0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442FB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120F0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442FB8" w:rsidRDefault="00442FB8" w:rsidP="00442FB8">
      <w:pPr>
        <w:pStyle w:val="a8"/>
        <w:tabs>
          <w:tab w:val="left" w:pos="7860"/>
        </w:tabs>
        <w:jc w:val="both"/>
        <w:rPr>
          <w:sz w:val="28"/>
          <w:szCs w:val="28"/>
        </w:rPr>
      </w:pPr>
    </w:p>
    <w:p w:rsidR="00C120F0" w:rsidRDefault="00C120F0" w:rsidP="00C120F0">
      <w:pPr>
        <w:pStyle w:val="a8"/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C120F0" w:rsidRDefault="00C120F0" w:rsidP="00C120F0">
      <w:pPr>
        <w:pStyle w:val="a8"/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C120F0" w:rsidRPr="00C120F0" w:rsidRDefault="00C120F0" w:rsidP="00C120F0">
      <w:pPr>
        <w:pStyle w:val="a8"/>
        <w:tabs>
          <w:tab w:val="left" w:pos="78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20F0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Н.В. Кобяков</w:t>
      </w:r>
    </w:p>
    <w:p w:rsidR="00442FB8" w:rsidRDefault="00442FB8" w:rsidP="00442FB8">
      <w:pPr>
        <w:shd w:val="clear" w:color="auto" w:fill="FFFFFF"/>
        <w:jc w:val="right"/>
        <w:rPr>
          <w:sz w:val="28"/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 w:val="28"/>
          <w:szCs w:val="28"/>
        </w:rPr>
      </w:pPr>
    </w:p>
    <w:p w:rsidR="00442FB8" w:rsidRDefault="00442FB8" w:rsidP="00442FB8">
      <w:pPr>
        <w:rPr>
          <w:sz w:val="28"/>
          <w:szCs w:val="28"/>
        </w:rPr>
      </w:pPr>
    </w:p>
    <w:p w:rsidR="00442FB8" w:rsidRDefault="00442FB8" w:rsidP="00442FB8">
      <w:pPr>
        <w:rPr>
          <w:sz w:val="28"/>
          <w:szCs w:val="28"/>
        </w:rPr>
      </w:pPr>
    </w:p>
    <w:p w:rsidR="00442FB8" w:rsidRDefault="00442FB8" w:rsidP="00442FB8">
      <w:pPr>
        <w:rPr>
          <w:sz w:val="28"/>
          <w:szCs w:val="28"/>
        </w:rPr>
      </w:pPr>
    </w:p>
    <w:p w:rsidR="008E148D" w:rsidRDefault="008E148D" w:rsidP="00C120F0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  <w:sectPr w:rsidR="008E148D" w:rsidSect="00500C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r w:rsidRPr="00E43611">
        <w:rPr>
          <w:rStyle w:val="normaltextrun"/>
        </w:rPr>
        <w:lastRenderedPageBreak/>
        <w:t>Приложение 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proofErr w:type="gramStart"/>
      <w:r w:rsidRPr="00E43611">
        <w:rPr>
          <w:rStyle w:val="normaltextrun"/>
        </w:rPr>
        <w:t>к</w:t>
      </w:r>
      <w:proofErr w:type="gramEnd"/>
      <w:r w:rsidRPr="00E43611">
        <w:rPr>
          <w:rStyle w:val="normaltextrun"/>
        </w:rPr>
        <w:t xml:space="preserve"> постановлению главы сельского 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proofErr w:type="gramStart"/>
      <w:r w:rsidRPr="00E43611">
        <w:rPr>
          <w:rStyle w:val="normaltextrun"/>
        </w:rPr>
        <w:t>поселения</w:t>
      </w:r>
      <w:proofErr w:type="gramEnd"/>
      <w:r w:rsidRPr="00E43611">
        <w:rPr>
          <w:rStyle w:val="normaltextrun"/>
        </w:rPr>
        <w:t> </w:t>
      </w:r>
      <w:r>
        <w:rPr>
          <w:rStyle w:val="normaltextrun"/>
        </w:rPr>
        <w:t>Лемазинский</w:t>
      </w:r>
      <w:r w:rsidRPr="00E43611">
        <w:rPr>
          <w:rStyle w:val="normaltextrun"/>
        </w:rPr>
        <w:t> сельсовет 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proofErr w:type="gramStart"/>
      <w:r w:rsidRPr="00E43611">
        <w:rPr>
          <w:rStyle w:val="normaltextrun"/>
        </w:rPr>
        <w:t>муниципального</w:t>
      </w:r>
      <w:proofErr w:type="gramEnd"/>
      <w:r w:rsidRPr="00E43611">
        <w:rPr>
          <w:rStyle w:val="normaltextrun"/>
        </w:rPr>
        <w:t xml:space="preserve"> района 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r w:rsidRPr="00E43611">
        <w:rPr>
          <w:rStyle w:val="normaltextrun"/>
        </w:rPr>
        <w:t>Республики Башкортостан</w:t>
      </w:r>
      <w:r w:rsidRPr="00E43611">
        <w:rPr>
          <w:rStyle w:val="eop"/>
        </w:rPr>
        <w:t> </w:t>
      </w:r>
    </w:p>
    <w:p w:rsidR="00C120F0" w:rsidRPr="00E43611" w:rsidRDefault="00C120F0" w:rsidP="008E148D">
      <w:pPr>
        <w:pStyle w:val="paragraph"/>
        <w:spacing w:before="0" w:beforeAutospacing="0" w:after="0" w:afterAutospacing="0"/>
        <w:ind w:left="5400"/>
        <w:jc w:val="right"/>
        <w:textAlignment w:val="baseline"/>
      </w:pPr>
      <w:proofErr w:type="gramStart"/>
      <w:r w:rsidRPr="00E43611">
        <w:rPr>
          <w:rStyle w:val="normaltextrun"/>
        </w:rPr>
        <w:t xml:space="preserve">от  </w:t>
      </w:r>
      <w:r>
        <w:rPr>
          <w:rStyle w:val="normaltextrun"/>
        </w:rPr>
        <w:t>14.05.</w:t>
      </w:r>
      <w:r w:rsidRPr="00E43611">
        <w:rPr>
          <w:rStyle w:val="normaltextrun"/>
        </w:rPr>
        <w:t>2021</w:t>
      </w:r>
      <w:proofErr w:type="gramEnd"/>
      <w:r w:rsidRPr="00E43611">
        <w:rPr>
          <w:rStyle w:val="normaltextrun"/>
        </w:rPr>
        <w:t xml:space="preserve"> № </w:t>
      </w:r>
      <w:r>
        <w:rPr>
          <w:rStyle w:val="normaltextrun"/>
        </w:rPr>
        <w:t>23</w:t>
      </w:r>
      <w:r w:rsidRPr="00E43611">
        <w:rPr>
          <w:rStyle w:val="eop"/>
        </w:rPr>
        <w:t> </w:t>
      </w:r>
    </w:p>
    <w:p w:rsidR="00442FB8" w:rsidRDefault="00442FB8" w:rsidP="00C120F0">
      <w:pPr>
        <w:jc w:val="right"/>
        <w:rPr>
          <w:sz w:val="28"/>
          <w:szCs w:val="28"/>
        </w:rPr>
      </w:pPr>
    </w:p>
    <w:p w:rsidR="00442FB8" w:rsidRDefault="00442FB8" w:rsidP="00442FB8">
      <w:pPr>
        <w:rPr>
          <w:sz w:val="28"/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7B1D63" w:rsidRDefault="007B1D63" w:rsidP="008E148D">
      <w:pPr>
        <w:jc w:val="center"/>
      </w:pPr>
      <w:r>
        <w:t>ПЕРЕЧЕНЬ</w:t>
      </w:r>
      <w:r w:rsidR="008E148D" w:rsidRPr="00061AF1">
        <w:t xml:space="preserve"> </w:t>
      </w:r>
    </w:p>
    <w:p w:rsidR="008E148D" w:rsidRPr="001D07D9" w:rsidRDefault="008E148D" w:rsidP="008E148D">
      <w:pPr>
        <w:jc w:val="center"/>
      </w:pPr>
      <w:proofErr w:type="gramStart"/>
      <w:r w:rsidRPr="00061AF1">
        <w:t>муниципального</w:t>
      </w:r>
      <w:proofErr w:type="gramEnd"/>
      <w:r w:rsidRPr="00061AF1">
        <w:t xml:space="preserve"> имущества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E148D" w:rsidRPr="00061AF1" w:rsidRDefault="008E148D" w:rsidP="008E14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28"/>
        <w:gridCol w:w="822"/>
        <w:gridCol w:w="425"/>
        <w:gridCol w:w="2127"/>
        <w:gridCol w:w="850"/>
        <w:gridCol w:w="992"/>
        <w:gridCol w:w="709"/>
        <w:gridCol w:w="709"/>
        <w:gridCol w:w="567"/>
        <w:gridCol w:w="567"/>
        <w:gridCol w:w="737"/>
        <w:gridCol w:w="255"/>
        <w:gridCol w:w="567"/>
        <w:gridCol w:w="567"/>
        <w:gridCol w:w="567"/>
        <w:gridCol w:w="851"/>
        <w:gridCol w:w="708"/>
        <w:gridCol w:w="426"/>
        <w:gridCol w:w="567"/>
        <w:gridCol w:w="708"/>
        <w:gridCol w:w="709"/>
        <w:gridCol w:w="709"/>
      </w:tblGrid>
      <w:tr w:rsidR="008E148D" w:rsidRPr="008A4118" w:rsidTr="000723E4">
        <w:tc>
          <w:tcPr>
            <w:tcW w:w="480" w:type="dxa"/>
            <w:vMerge w:val="restart"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8A41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21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 xml:space="preserve"> 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1&gt;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объекта недвижимости: тип движимого имущества &lt;2&gt;</w:t>
            </w:r>
          </w:p>
        </w:tc>
        <w:tc>
          <w:tcPr>
            <w:tcW w:w="425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Наименования объекта учета &lt;3&gt;</w:t>
            </w:r>
          </w:p>
        </w:tc>
        <w:tc>
          <w:tcPr>
            <w:tcW w:w="7258" w:type="dxa"/>
            <w:gridSpan w:val="8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1956" w:type="dxa"/>
            <w:gridSpan w:val="4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8E148D" w:rsidRPr="008A4118" w:rsidTr="000723E4">
        <w:tc>
          <w:tcPr>
            <w:tcW w:w="480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>недвижимости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4&gt;</w:t>
            </w:r>
          </w:p>
        </w:tc>
        <w:tc>
          <w:tcPr>
            <w:tcW w:w="1418" w:type="dxa"/>
            <w:gridSpan w:val="2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Техническое сост</w:t>
            </w:r>
            <w:r w:rsidRPr="00024EAB">
              <w:rPr>
                <w:rFonts w:ascii="Times New Roman" w:hAnsi="Times New Roman" w:cs="Times New Roman"/>
                <w:b/>
                <w:sz w:val="20"/>
              </w:rPr>
              <w:t>оя</w:t>
            </w:r>
            <w:r w:rsidRPr="008A4118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объекта  недвижимости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&lt;6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sz w:val="20"/>
              </w:rPr>
              <w:t xml:space="preserve"> &lt;7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3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&lt;8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255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  <w:r w:rsidRPr="008A4118">
              <w:rPr>
                <w:rFonts w:ascii="Times New Roman" w:hAnsi="Times New Roman" w:cs="Times New Roman"/>
                <w:sz w:val="20"/>
              </w:rPr>
              <w:t>знак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Марка модели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A4118">
              <w:rPr>
                <w:rFonts w:ascii="Times New Roman" w:hAnsi="Times New Roman" w:cs="Times New Roman"/>
                <w:sz w:val="20"/>
              </w:rPr>
              <w:t>принадлежности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A4118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&lt;9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gridSpan w:val="2"/>
          </w:tcPr>
          <w:p w:rsidR="008E148D" w:rsidRPr="008A4118" w:rsidRDefault="008E148D" w:rsidP="00635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A4118">
              <w:rPr>
                <w:rFonts w:ascii="Times New Roman" w:hAnsi="Times New Roman" w:cs="Times New Roman"/>
                <w:sz w:val="20"/>
              </w:rPr>
              <w:t>ля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 xml:space="preserve"> договоров аренды и безвозмездного пользования</w:t>
            </w:r>
          </w:p>
        </w:tc>
        <w:tc>
          <w:tcPr>
            <w:tcW w:w="426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567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 &lt;12&gt;</w:t>
            </w:r>
          </w:p>
        </w:tc>
        <w:tc>
          <w:tcPr>
            <w:tcW w:w="708" w:type="dxa"/>
            <w:vMerge w:val="restart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textDirection w:val="btLr"/>
          </w:tcPr>
          <w:p w:rsidR="008E148D" w:rsidRPr="002003F8" w:rsidRDefault="008E148D" w:rsidP="00635B0B">
            <w:pPr>
              <w:ind w:left="113" w:right="113"/>
            </w:pPr>
            <w:r w:rsidRPr="002003F8">
              <w:t>Контактный номер телефона &lt;14&gt;</w:t>
            </w:r>
          </w:p>
        </w:tc>
        <w:tc>
          <w:tcPr>
            <w:tcW w:w="709" w:type="dxa"/>
            <w:vMerge w:val="restart"/>
            <w:textDirection w:val="btLr"/>
          </w:tcPr>
          <w:p w:rsidR="008E148D" w:rsidRPr="002003F8" w:rsidRDefault="008E148D" w:rsidP="00635B0B">
            <w:pPr>
              <w:ind w:left="113" w:right="113"/>
            </w:pPr>
            <w:r w:rsidRPr="002003F8">
              <w:t>Адрес электронной почты &lt;15&gt;</w:t>
            </w:r>
          </w:p>
        </w:tc>
      </w:tr>
      <w:tr w:rsidR="008E148D" w:rsidRPr="008A4118" w:rsidTr="000723E4">
        <w:trPr>
          <w:cantSplit/>
          <w:trHeight w:val="3692"/>
        </w:trPr>
        <w:tc>
          <w:tcPr>
            <w:tcW w:w="480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48D" w:rsidRPr="008A4118" w:rsidRDefault="008E148D" w:rsidP="00635B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0" w:type="dxa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D08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textDirection w:val="btLr"/>
          </w:tcPr>
          <w:p w:rsidR="008E148D" w:rsidRPr="006645A6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645A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9" w:type="dxa"/>
            <w:textDirection w:val="btLr"/>
          </w:tcPr>
          <w:p w:rsidR="008E148D" w:rsidRPr="006645A6" w:rsidRDefault="008E148D" w:rsidP="00635B0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635147">
              <w:rPr>
                <w:rFonts w:ascii="Times New Roman" w:hAnsi="Times New Roman" w:cs="Times New Roman"/>
                <w:sz w:val="20"/>
              </w:rPr>
              <w:t>имущество  &lt;</w:t>
            </w:r>
            <w:proofErr w:type="gramEnd"/>
            <w:r w:rsidRPr="00635147">
              <w:rPr>
                <w:rFonts w:ascii="Times New Roman" w:hAnsi="Times New Roman" w:cs="Times New Roman"/>
                <w:sz w:val="20"/>
              </w:rPr>
              <w:t>10&gt;</w:t>
            </w:r>
          </w:p>
        </w:tc>
        <w:tc>
          <w:tcPr>
            <w:tcW w:w="708" w:type="dxa"/>
            <w:textDirection w:val="btLr"/>
          </w:tcPr>
          <w:p w:rsidR="008E148D" w:rsidRPr="008A4118" w:rsidRDefault="008E148D" w:rsidP="00635B0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426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8D" w:rsidRPr="008A4118" w:rsidTr="000723E4">
        <w:trPr>
          <w:trHeight w:val="770"/>
        </w:trPr>
        <w:tc>
          <w:tcPr>
            <w:tcW w:w="480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21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gridSpan w:val="2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8E148D" w:rsidRPr="008A4118" w:rsidRDefault="008E148D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8E148D" w:rsidRPr="008A4118" w:rsidRDefault="008E148D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7B1D63" w:rsidRPr="008A4118" w:rsidTr="000723E4">
        <w:trPr>
          <w:cantSplit/>
          <w:trHeight w:val="1134"/>
        </w:trPr>
        <w:tc>
          <w:tcPr>
            <w:tcW w:w="480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9" w:type="dxa"/>
            <w:gridSpan w:val="2"/>
            <w:textDirection w:val="btLr"/>
          </w:tcPr>
          <w:p w:rsidR="007B1D63" w:rsidRPr="00EC6902" w:rsidRDefault="007B1D63" w:rsidP="00855F9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3E4">
              <w:rPr>
                <w:rFonts w:ascii="Times New Roman" w:hAnsi="Times New Roman" w:cs="Times New Roman"/>
                <w:sz w:val="16"/>
                <w:szCs w:val="16"/>
              </w:rPr>
              <w:t xml:space="preserve">452538, РБ, Дуванский район, с. </w:t>
            </w:r>
            <w:proofErr w:type="spellStart"/>
            <w:r w:rsidRPr="000723E4">
              <w:rPr>
                <w:rFonts w:ascii="Times New Roman" w:hAnsi="Times New Roman" w:cs="Times New Roman"/>
                <w:sz w:val="16"/>
                <w:szCs w:val="16"/>
              </w:rPr>
              <w:t>Лемазы</w:t>
            </w:r>
            <w:proofErr w:type="spellEnd"/>
            <w:r w:rsidRPr="000723E4">
              <w:rPr>
                <w:rFonts w:ascii="Times New Roman" w:hAnsi="Times New Roman" w:cs="Times New Roman"/>
                <w:sz w:val="16"/>
                <w:szCs w:val="16"/>
              </w:rPr>
              <w:t>, ул. Центральная, д.51</w:t>
            </w:r>
          </w:p>
        </w:tc>
        <w:tc>
          <w:tcPr>
            <w:tcW w:w="822" w:type="dxa"/>
            <w:textDirection w:val="btLr"/>
          </w:tcPr>
          <w:p w:rsidR="007B1D63" w:rsidRPr="008A4118" w:rsidRDefault="007B1D63" w:rsidP="00EC69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723E4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proofErr w:type="gramEnd"/>
            <w:r w:rsidRPr="000723E4">
              <w:rPr>
                <w:rFonts w:ascii="Times New Roman" w:hAnsi="Times New Roman" w:cs="Times New Roman"/>
                <w:sz w:val="16"/>
                <w:szCs w:val="16"/>
              </w:rPr>
              <w:t xml:space="preserve"> незавершенного строительства</w:t>
            </w:r>
            <w:r w:rsidR="00D73DF6">
              <w:rPr>
                <w:rFonts w:ascii="Times New Roman" w:hAnsi="Times New Roman" w:cs="Times New Roman"/>
                <w:sz w:val="20"/>
              </w:rPr>
              <w:t xml:space="preserve"> (далее - ОНС)</w:t>
            </w:r>
          </w:p>
        </w:tc>
        <w:tc>
          <w:tcPr>
            <w:tcW w:w="425" w:type="dxa"/>
            <w:textDirection w:val="btLr"/>
          </w:tcPr>
          <w:p w:rsidR="007B1D63" w:rsidRPr="008A4118" w:rsidRDefault="000723E4" w:rsidP="000723E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ОНС</w:t>
            </w:r>
          </w:p>
        </w:tc>
        <w:tc>
          <w:tcPr>
            <w:tcW w:w="2127" w:type="dxa"/>
          </w:tcPr>
          <w:p w:rsidR="007B1D63" w:rsidRPr="008A4118" w:rsidRDefault="0062182F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.; высота 2,60 м.; объем 572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  <w:textDirection w:val="btLr"/>
          </w:tcPr>
          <w:p w:rsidR="007B1D63" w:rsidRPr="008A4118" w:rsidRDefault="000723E4" w:rsidP="000723E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ферма</w:t>
            </w:r>
            <w:proofErr w:type="gramEnd"/>
          </w:p>
        </w:tc>
        <w:tc>
          <w:tcPr>
            <w:tcW w:w="992" w:type="dxa"/>
          </w:tcPr>
          <w:p w:rsidR="007B1D63" w:rsidRPr="008A4118" w:rsidRDefault="0062182F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.; высота 2,60 м.; объем 572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7B1D63" w:rsidRPr="008A4118" w:rsidRDefault="0062182F" w:rsidP="00EC69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02:21:090401:487</w:t>
            </w:r>
          </w:p>
        </w:tc>
        <w:tc>
          <w:tcPr>
            <w:tcW w:w="709" w:type="dxa"/>
            <w:textDirection w:val="btLr"/>
          </w:tcPr>
          <w:p w:rsidR="007B1D63" w:rsidRPr="008A4118" w:rsidRDefault="0062182F" w:rsidP="00EC69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кадас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тровый</w:t>
            </w:r>
            <w:proofErr w:type="gramEnd"/>
          </w:p>
        </w:tc>
        <w:tc>
          <w:tcPr>
            <w:tcW w:w="567" w:type="dxa"/>
          </w:tcPr>
          <w:p w:rsidR="007B1D63" w:rsidRPr="00EC6902" w:rsidRDefault="0062182F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902">
              <w:rPr>
                <w:rFonts w:ascii="Times New Roman" w:hAnsi="Times New Roman" w:cs="Times New Roman"/>
                <w:sz w:val="16"/>
                <w:szCs w:val="16"/>
              </w:rPr>
              <w:t>ОНС</w:t>
            </w:r>
          </w:p>
        </w:tc>
        <w:tc>
          <w:tcPr>
            <w:tcW w:w="567" w:type="dxa"/>
            <w:textDirection w:val="btLr"/>
          </w:tcPr>
          <w:p w:rsidR="007B1D63" w:rsidRPr="008A4118" w:rsidRDefault="00EE3CEC" w:rsidP="00EC69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C6902">
              <w:rPr>
                <w:rFonts w:ascii="Times New Roman" w:hAnsi="Times New Roman" w:cs="Times New Roman"/>
                <w:sz w:val="18"/>
                <w:szCs w:val="18"/>
              </w:rPr>
              <w:t xml:space="preserve">Земли н6аселенных </w:t>
            </w:r>
            <w:r>
              <w:rPr>
                <w:rFonts w:ascii="Times New Roman" w:hAnsi="Times New Roman" w:cs="Times New Roman"/>
                <w:sz w:val="20"/>
              </w:rPr>
              <w:t>пунктов (</w:t>
            </w:r>
            <w:r w:rsidR="0062182F">
              <w:rPr>
                <w:rFonts w:ascii="Times New Roman" w:hAnsi="Times New Roman" w:cs="Times New Roman"/>
                <w:sz w:val="20"/>
              </w:rPr>
              <w:t>ЗНП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" w:type="dxa"/>
            <w:textDirection w:val="btLr"/>
          </w:tcPr>
          <w:p w:rsidR="007B1D63" w:rsidRPr="00EC6902" w:rsidRDefault="000723E4" w:rsidP="000723E4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23E4">
              <w:rPr>
                <w:rFonts w:ascii="Times New Roman" w:hAnsi="Times New Roman" w:cs="Times New Roman"/>
                <w:sz w:val="14"/>
                <w:szCs w:val="14"/>
              </w:rPr>
              <w:t>для</w:t>
            </w:r>
            <w:proofErr w:type="gramEnd"/>
            <w:r w:rsidRPr="000723E4">
              <w:rPr>
                <w:rFonts w:ascii="Times New Roman" w:hAnsi="Times New Roman" w:cs="Times New Roman"/>
                <w:sz w:val="14"/>
                <w:szCs w:val="14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3E4"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производства (зона </w:t>
            </w:r>
            <w:r w:rsidR="0062182F" w:rsidRPr="00EC6902">
              <w:rPr>
                <w:rFonts w:ascii="Times New Roman" w:hAnsi="Times New Roman" w:cs="Times New Roman"/>
                <w:sz w:val="18"/>
                <w:szCs w:val="18"/>
              </w:rPr>
              <w:t>С-1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B1D63" w:rsidRPr="008A4118" w:rsidRDefault="0062182F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B1D63" w:rsidRPr="008A4118" w:rsidRDefault="0062182F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B1D63" w:rsidRPr="008A4118" w:rsidRDefault="007B1D63" w:rsidP="00635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B1D63" w:rsidRPr="008A4118" w:rsidRDefault="007B1D63" w:rsidP="00635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148D" w:rsidRDefault="008E148D" w:rsidP="008E14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</w:p>
    <w:p w:rsidR="008E148D" w:rsidRDefault="008E148D" w:rsidP="008E14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jc w:val="right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442FB8" w:rsidRDefault="00442FB8" w:rsidP="00442FB8">
      <w:pPr>
        <w:shd w:val="clear" w:color="auto" w:fill="FFFFFF"/>
        <w:ind w:firstLine="5103"/>
        <w:rPr>
          <w:szCs w:val="28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8E14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86024"/>
    <w:rsid w:val="001F21C0"/>
    <w:rsid w:val="001F5DF8"/>
    <w:rsid w:val="00206983"/>
    <w:rsid w:val="002C726B"/>
    <w:rsid w:val="002F4110"/>
    <w:rsid w:val="00420BE1"/>
    <w:rsid w:val="00442FB8"/>
    <w:rsid w:val="00480836"/>
    <w:rsid w:val="00500C10"/>
    <w:rsid w:val="00591000"/>
    <w:rsid w:val="0062182F"/>
    <w:rsid w:val="00766560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F74A9"/>
    <w:rsid w:val="00B02DE1"/>
    <w:rsid w:val="00B82FDC"/>
    <w:rsid w:val="00C120F0"/>
    <w:rsid w:val="00D1569E"/>
    <w:rsid w:val="00D73DF6"/>
    <w:rsid w:val="00E43611"/>
    <w:rsid w:val="00EC6902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B891-FBC2-4A35-9943-5ABA98A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38</cp:revision>
  <cp:lastPrinted>2021-05-14T10:02:00Z</cp:lastPrinted>
  <dcterms:created xsi:type="dcterms:W3CDTF">2021-03-22T07:30:00Z</dcterms:created>
  <dcterms:modified xsi:type="dcterms:W3CDTF">2021-05-14T10:04:00Z</dcterms:modified>
</cp:coreProperties>
</file>